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5E5F" w14:textId="77777777" w:rsidR="007E78EF" w:rsidRPr="008C74D3" w:rsidRDefault="007E78EF" w:rsidP="007E78EF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  <w:lang w:eastAsia="zh-TW"/>
        </w:rPr>
      </w:pPr>
      <w:bookmarkStart w:id="0" w:name="_GoBack"/>
      <w:bookmarkEnd w:id="0"/>
      <w:r w:rsidRPr="008C74D3">
        <w:rPr>
          <w:rFonts w:asciiTheme="majorEastAsia" w:eastAsiaTheme="majorEastAsia" w:hAnsiTheme="majorEastAsia" w:cs="Times New Roman" w:hint="eastAsia"/>
          <w:sz w:val="22"/>
          <w:szCs w:val="24"/>
          <w:lang w:eastAsia="zh-TW"/>
        </w:rPr>
        <w:t xml:space="preserve">　　　年　　月　　日</w:t>
      </w:r>
    </w:p>
    <w:p w14:paraId="4F29F925" w14:textId="77777777" w:rsidR="007E78EF" w:rsidRPr="008C74D3" w:rsidRDefault="007E78EF" w:rsidP="007E78EF">
      <w:pPr>
        <w:tabs>
          <w:tab w:val="left" w:pos="195"/>
          <w:tab w:val="center" w:pos="5233"/>
        </w:tabs>
        <w:jc w:val="center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島根縣觀光吉祥物「島根貓」演出申請書（台灣）</w:t>
      </w:r>
    </w:p>
    <w:p w14:paraId="1847EF90" w14:textId="77777777" w:rsidR="007E78EF" w:rsidRPr="008C74D3" w:rsidRDefault="007E78EF" w:rsidP="007E78EF">
      <w:pPr>
        <w:tabs>
          <w:tab w:val="left" w:pos="195"/>
          <w:tab w:val="center" w:pos="5233"/>
        </w:tabs>
        <w:jc w:val="left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</w:p>
    <w:p w14:paraId="1ABE291A" w14:textId="77777777" w:rsidR="007E78EF" w:rsidRPr="008C74D3" w:rsidRDefault="007E78EF" w:rsidP="007E78EF">
      <w:pPr>
        <w:ind w:firstLineChars="1000" w:firstLine="2200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 xml:space="preserve">　　先生</w:t>
      </w:r>
      <w:r w:rsidRPr="008C74D3">
        <w:rPr>
          <w:rFonts w:asciiTheme="majorEastAsia" w:eastAsiaTheme="majorEastAsia" w:hAnsiTheme="majorEastAsia" w:cs="Microsoft JhengHei" w:hint="eastAsia"/>
          <w:sz w:val="22"/>
          <w:lang w:eastAsia="zh-TW"/>
        </w:rPr>
        <w:t>/女士</w:t>
      </w:r>
    </w:p>
    <w:p w14:paraId="0C3B905B" w14:textId="77777777" w:rsidR="007E78EF" w:rsidRPr="008C74D3" w:rsidRDefault="007E78EF" w:rsidP="007E78EF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 xml:space="preserve">　　　　　　　地  址　</w:t>
      </w:r>
      <w:r w:rsidRPr="008C74D3">
        <w:rPr>
          <w:rFonts w:asciiTheme="majorEastAsia" w:eastAsiaTheme="majorEastAsia" w:hAnsiTheme="majorEastAsia" w:cs="Times New Roman" w:hint="eastAsia"/>
          <w:sz w:val="14"/>
          <w:szCs w:val="14"/>
          <w:lang w:eastAsia="zh-TW"/>
        </w:rPr>
        <w:t>郵遞區號</w:t>
      </w:r>
      <w:r w:rsidRPr="008C74D3">
        <w:rPr>
          <w:rFonts w:ascii="PMingLiU" w:eastAsia="PMingLiU" w:hAnsi="PMingLiU" w:cs="Times New Roman" w:hint="eastAsia"/>
          <w:sz w:val="14"/>
          <w:szCs w:val="14"/>
          <w:lang w:eastAsia="zh-TW"/>
        </w:rPr>
        <w:t xml:space="preserve">　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 xml:space="preserve">　　　　　　　　　　　　　　　　　　　　　　</w:t>
      </w:r>
    </w:p>
    <w:p w14:paraId="641DB897" w14:textId="77777777" w:rsidR="007E78EF" w:rsidRPr="008C74D3" w:rsidRDefault="007E78EF" w:rsidP="007E78EF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="PMingLiU" w:eastAsia="PMingLiU" w:hAnsi="PMingLiU" w:cs="Times New Roman" w:hint="eastAsia"/>
          <w:sz w:val="22"/>
          <w:lang w:eastAsia="zh-TW"/>
        </w:rPr>
        <w:t xml:space="preserve">　　 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 xml:space="preserve">名  稱　　　　　　　　　　　　　　　　　　　　　　　　　　</w:t>
      </w:r>
    </w:p>
    <w:p w14:paraId="633F6846" w14:textId="77777777" w:rsidR="007E78EF" w:rsidRPr="008C74D3" w:rsidRDefault="007E78EF" w:rsidP="007E78EF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kern w:val="0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 xml:space="preserve">負責人　　　　　　　　　　　　　　　　　　　　　　　　　　</w:t>
      </w:r>
    </w:p>
    <w:p w14:paraId="12902318" w14:textId="77777777" w:rsidR="007E78EF" w:rsidRPr="008C74D3" w:rsidRDefault="007E78EF" w:rsidP="007E78EF">
      <w:pPr>
        <w:ind w:firstLineChars="400" w:firstLine="880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36945" wp14:editId="168A2A73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6448425" cy="247650"/>
                <wp:effectExtent l="19050" t="1905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3BB1" w14:textId="77777777" w:rsidR="007E78EF" w:rsidRPr="003A62D5" w:rsidRDefault="007E78EF" w:rsidP="007E78EF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96D3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已同意島根縣觀光吉祥物「島根貓」的演出指南</w:t>
                            </w:r>
                            <w:r w:rsidRPr="00E53975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（台灣）的</w:t>
                            </w:r>
                            <w:r w:rsidRPr="00E53975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內</w:t>
                            </w:r>
                            <w:r w:rsidRPr="00F96D3B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容，並遵從下方</w:t>
                            </w:r>
                            <w:r w:rsidRPr="00F96D3B">
                              <w:rPr>
                                <w:rFonts w:ascii="PMingLiU" w:eastAsia="PMingLiU" w:hAnsi="PMingLiU" w:cs="PMingLiU"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內</w:t>
                            </w:r>
                            <w:r w:rsidRPr="00F96D3B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容提出申請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236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pt;margin-top:2.45pt;width:507.7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HdTAIAAGUEAAAOAAAAZHJzL2Uyb0RvYy54bWysVM2O0zAQviPxDpbvbPq3pYqarpYui5CW&#10;H2nhARzHaSxsj7HdJuXYSoiH4BUQZ54nL8LEaUu1wAWRgzUz9nwz881M5leNVmQjnJdgMjq8GFAi&#10;DIdCmlVG37+7fTKjxAdmCqbAiIxuhadXi8eP5rVNxQgqUIVwBEGMT2ub0SoEmyaJ55XQzF+AFQYv&#10;S3CaBVTdKikcqxFdq2Q0GEyTGlxhHXDhPVpv+ku6iPhlKXh4U5ZeBKIyirmFeLp45t2ZLOYsXTlm&#10;K8kPabB/yEIzaTDoCeqGBUbWTv4GpSV34KEMFxx0AmUpuYg1YDXDwYNq7itmRawFyfH2RJP/f7D8&#10;9eatI7LI6JgSwzS2qN1/bnff2t2Pdv+FtPuv7X7f7r6jTsYdXbX1KXrdW/QLzTNosO2xdG/vgH/w&#10;xMCyYmYlrp2DuhKswHSHnWdy5trj+A4kr19BgXHZOkAEakqnOy6RHYLo2LbtqVWiCYSjcTqZzCaj&#10;S0o43o0mT6eXsZcJS4/e1vnwQoAmnZBRh6MQ0dnmzocuG5Yen3TBPChZ3EqlouJW+VI5smE4Nrfx&#10;iwU8eKYMqZG42XCAOXJtkcUiVz0Zf4UbxO9PcFoG3AUldUZnp0cs7Sh8boo4qYFJ1cuYvjIHTjsa&#10;e0JDkzeHHuVQbJFdB/3M446iUIH7REmN855R/3HNnKBEvTTYofEUQ+KCRAUFd27Nj1ZmOEJkNFDS&#10;i8vQL9PaOrmqMEI/CwausZuljER3be+zOeSLsxz5P+xdtyznenz16++w+AkAAP//AwBQSwMEFAAG&#10;AAgAAAAhAE8A2kLfAAAACAEAAA8AAABkcnMvZG93bnJldi54bWxMj8FuwjAQRO+V+AdrK/VWbKCg&#10;ksZBqKhVc6qAqr2aeJtExOsoXiDw9ZhTe5yd1cybdNG7RhyxC7UnDaOhAoFUeFtTqeFr+/b4DCKw&#10;IWsaT6jhjAEW2eAuNYn1J1rjccOliCEUEqOhYm4TKUNRoTNh6Fuk6P36zhmOsiul7cwphrtGjpWa&#10;SWdqig2VafG1wmK/OTgNxUquvnPO9x8/F/U5zs/va9o6rR/u++ULCMae/57hhh/RIYtMO38gG0Sj&#10;YTKLU1jD0xzEzVbT0RTELh4mc5BZKv8PyK4AAAD//wMAUEsBAi0AFAAGAAgAAAAhALaDOJL+AAAA&#10;4QEAABMAAAAAAAAAAAAAAAAAAAAAAFtDb250ZW50X1R5cGVzXS54bWxQSwECLQAUAAYACAAAACEA&#10;OP0h/9YAAACUAQAACwAAAAAAAAAAAAAAAAAvAQAAX3JlbHMvLnJlbHNQSwECLQAUAAYACAAAACEA&#10;Th9x3UwCAABlBAAADgAAAAAAAAAAAAAAAAAuAgAAZHJzL2Uyb0RvYy54bWxQSwECLQAUAAYACAAA&#10;ACEATwDaQt8AAAAIAQAADwAAAAAAAAAAAAAAAACmBAAAZHJzL2Rvd25yZXYueG1sUEsFBgAAAAAE&#10;AAQA8wAAALIFAAAAAA==&#10;" strokeweight="3pt">
                <v:stroke linestyle="thinThin"/>
                <v:textbox inset="1mm,0,1mm,0">
                  <w:txbxContent>
                    <w:p w14:paraId="4A973BB1" w14:textId="77777777" w:rsidR="007E78EF" w:rsidRPr="003A62D5" w:rsidRDefault="007E78EF" w:rsidP="007E78EF">
                      <w:pPr>
                        <w:jc w:val="center"/>
                        <w:rPr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96D3B">
                        <w:rPr>
                          <w:rFonts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已同意島根縣觀光吉祥物「島根貓」的演出指南</w:t>
                      </w:r>
                      <w:r w:rsidRPr="00E53975">
                        <w:rPr>
                          <w:rFonts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（台灣）的</w:t>
                      </w:r>
                      <w:r w:rsidRPr="00E53975">
                        <w:rPr>
                          <w:rFonts w:ascii="PMingLiU" w:eastAsia="PMingLiU" w:hAnsi="PMingLiU" w:cs="PMingLiU"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內</w:t>
                      </w:r>
                      <w:r w:rsidRPr="00F96D3B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容，並遵從下方</w:t>
                      </w:r>
                      <w:r w:rsidRPr="00F96D3B">
                        <w:rPr>
                          <w:rFonts w:ascii="PMingLiU" w:eastAsia="PMingLiU" w:hAnsi="PMingLiU" w:cs="PMingLiU"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內</w:t>
                      </w:r>
                      <w:r w:rsidRPr="00F96D3B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容提出申請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3E9F0525" w14:textId="77777777" w:rsidR="007E78EF" w:rsidRPr="008C74D3" w:rsidRDefault="007E78EF" w:rsidP="007E78EF">
      <w:pPr>
        <w:rPr>
          <w:rFonts w:asciiTheme="majorEastAsia" w:eastAsiaTheme="majorEastAsia" w:hAnsiTheme="majorEastAsia" w:cs="Times New Roman"/>
          <w:kern w:val="0"/>
          <w:sz w:val="22"/>
          <w:lang w:eastAsia="zh-TW"/>
        </w:rPr>
      </w:pPr>
    </w:p>
    <w:tbl>
      <w:tblPr>
        <w:tblW w:w="992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1077"/>
        <w:gridCol w:w="482"/>
        <w:gridCol w:w="426"/>
        <w:gridCol w:w="567"/>
        <w:gridCol w:w="1275"/>
        <w:gridCol w:w="284"/>
        <w:gridCol w:w="1276"/>
        <w:gridCol w:w="2701"/>
      </w:tblGrid>
      <w:tr w:rsidR="008C74D3" w:rsidRPr="008C74D3" w14:paraId="19BD80ED" w14:textId="77777777" w:rsidTr="00EB2478">
        <w:trPr>
          <w:trHeight w:val="510"/>
          <w:jc w:val="right"/>
        </w:trPr>
        <w:tc>
          <w:tcPr>
            <w:tcW w:w="1835" w:type="dxa"/>
            <w:vAlign w:val="center"/>
          </w:tcPr>
          <w:p w14:paraId="75952378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日　　　期</w:t>
            </w:r>
          </w:p>
        </w:tc>
        <w:tc>
          <w:tcPr>
            <w:tcW w:w="8088" w:type="dxa"/>
            <w:gridSpan w:val="8"/>
            <w:vAlign w:val="center"/>
          </w:tcPr>
          <w:p w14:paraId="757EBA49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年　　　月　　　日（　　）　～　　　月　　　日（　　）</w:t>
            </w:r>
          </w:p>
        </w:tc>
      </w:tr>
      <w:tr w:rsidR="008C74D3" w:rsidRPr="008C74D3" w14:paraId="6E9B363C" w14:textId="77777777" w:rsidTr="00EB2478">
        <w:trPr>
          <w:trHeight w:val="510"/>
          <w:jc w:val="right"/>
        </w:trPr>
        <w:tc>
          <w:tcPr>
            <w:tcW w:w="1835" w:type="dxa"/>
            <w:vAlign w:val="center"/>
          </w:tcPr>
          <w:p w14:paraId="1607C80F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活動名稱</w:t>
            </w:r>
          </w:p>
        </w:tc>
        <w:tc>
          <w:tcPr>
            <w:tcW w:w="8088" w:type="dxa"/>
            <w:gridSpan w:val="8"/>
            <w:vAlign w:val="center"/>
          </w:tcPr>
          <w:p w14:paraId="4392B79F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C74D3" w:rsidRPr="008C74D3" w14:paraId="6036F449" w14:textId="77777777" w:rsidTr="00EB2478">
        <w:trPr>
          <w:trHeight w:val="624"/>
          <w:jc w:val="right"/>
        </w:trPr>
        <w:tc>
          <w:tcPr>
            <w:tcW w:w="1835" w:type="dxa"/>
            <w:vAlign w:val="center"/>
          </w:tcPr>
          <w:p w14:paraId="537C9614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會場名・所在地</w:t>
            </w:r>
          </w:p>
          <w:p w14:paraId="6D9667E3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會場區分</w:t>
            </w:r>
          </w:p>
        </w:tc>
        <w:tc>
          <w:tcPr>
            <w:tcW w:w="8088" w:type="dxa"/>
            <w:gridSpan w:val="8"/>
            <w:vAlign w:val="center"/>
          </w:tcPr>
          <w:p w14:paraId="3E1C5B83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60EF87BB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【　</w:t>
            </w:r>
            <w:r w:rsidRPr="008C74D3">
              <w:rPr>
                <w:rFonts w:ascii="PMingLiU" w:eastAsia="PMingLiU" w:hAnsi="PMingLiU" w:cs="Times New Roman" w:hint="eastAsia"/>
                <w:b/>
                <w:sz w:val="22"/>
              </w:rPr>
              <w:t>室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8C74D3">
              <w:rPr>
                <w:rFonts w:ascii="PMingLiU" w:eastAsia="PMingLiU" w:hAnsi="PMingLiU" w:cs="Times New Roman" w:hint="eastAsia"/>
                <w:b/>
                <w:sz w:val="22"/>
              </w:rPr>
              <w:t>內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</w:t>
            </w:r>
            <w:r w:rsidRPr="008C74D3">
              <w:rPr>
                <w:rFonts w:ascii="PMingLiU" w:eastAsia="PMingLiU" w:hAnsi="PMingLiU" w:cs="Times New Roman" w:hint="eastAsia"/>
                <w:b/>
                <w:sz w:val="22"/>
              </w:rPr>
              <w:t>室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8C74D3">
              <w:rPr>
                <w:rFonts w:ascii="PMingLiU" w:eastAsia="PMingLiU" w:hAnsi="PMingLiU" w:cs="Times New Roman" w:hint="eastAsia"/>
                <w:b/>
                <w:sz w:val="22"/>
              </w:rPr>
              <w:t>外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】</w:t>
            </w:r>
          </w:p>
        </w:tc>
      </w:tr>
      <w:tr w:rsidR="008C74D3" w:rsidRPr="008C74D3" w14:paraId="07EBE76E" w14:textId="77777777" w:rsidTr="00EB247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8F2E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活動</w:t>
            </w:r>
            <w:r w:rsidRPr="008C74D3">
              <w:rPr>
                <w:rFonts w:ascii="Microsoft JhengHei" w:eastAsia="Microsoft JhengHei" w:hAnsi="Microsoft JhengHei" w:cs="Microsoft JhengHei" w:hint="eastAsia"/>
                <w:b/>
                <w:sz w:val="20"/>
                <w:lang w:eastAsia="zh-TW"/>
              </w:rPr>
              <w:t>內</w:t>
            </w:r>
            <w:r w:rsidRPr="008C74D3">
              <w:rPr>
                <w:rFonts w:ascii="ＭＳ ゴシック" w:eastAsia="ＭＳ ゴシック" w:hAnsi="ＭＳ ゴシック" w:cs="ＭＳ ゴシック" w:hint="eastAsia"/>
                <w:b/>
                <w:sz w:val="20"/>
                <w:lang w:eastAsia="zh-TW"/>
              </w:rPr>
              <w:t>容</w:t>
            </w:r>
          </w:p>
          <w:p w14:paraId="28EF9873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（100字以</w:t>
            </w:r>
            <w:r w:rsidRPr="008C74D3">
              <w:rPr>
                <w:rFonts w:ascii="Microsoft JhengHei" w:eastAsia="Microsoft JhengHei" w:hAnsi="Microsoft JhengHei" w:cs="Microsoft JhengHei" w:hint="eastAsia"/>
                <w:b/>
                <w:sz w:val="20"/>
                <w:lang w:eastAsia="zh-TW"/>
              </w:rPr>
              <w:t>內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）</w:t>
            </w:r>
          </w:p>
          <w:p w14:paraId="0AB84B39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※可另附檔案</w:t>
            </w:r>
            <w:r w:rsidRPr="008C74D3">
              <w:rPr>
                <w:rFonts w:ascii="Microsoft JhengHei" w:eastAsia="Microsoft JhengHei" w:hAnsi="Microsoft JhengHei" w:cs="Microsoft JhengHei" w:hint="eastAsia"/>
                <w:b/>
                <w:sz w:val="20"/>
                <w:lang w:eastAsia="zh-TW"/>
              </w:rPr>
              <w:t>說</w:t>
            </w:r>
            <w:r w:rsidRPr="008C74D3">
              <w:rPr>
                <w:rFonts w:ascii="ＭＳ ゴシック" w:eastAsia="ＭＳ ゴシック" w:hAnsi="ＭＳ ゴシック" w:cs="ＭＳ ゴシック" w:hint="eastAsia"/>
                <w:b/>
                <w:sz w:val="20"/>
                <w:lang w:eastAsia="zh-TW"/>
              </w:rPr>
              <w:t>明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7C35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sz w:val="22"/>
                <w:lang w:eastAsia="zh-TW"/>
              </w:rPr>
            </w:pPr>
          </w:p>
        </w:tc>
      </w:tr>
      <w:tr w:rsidR="008C74D3" w:rsidRPr="008C74D3" w14:paraId="75977B45" w14:textId="77777777" w:rsidTr="00EB247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2934" w14:textId="7227F154" w:rsidR="007E78EF" w:rsidRPr="008C74D3" w:rsidRDefault="007E78EF" w:rsidP="007E78EF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預期的觀光或辨識度提高成效為何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52E3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sz w:val="22"/>
                <w:lang w:eastAsia="zh-TW"/>
              </w:rPr>
            </w:pPr>
          </w:p>
        </w:tc>
      </w:tr>
      <w:tr w:rsidR="008C74D3" w:rsidRPr="008C74D3" w14:paraId="5FE5A45B" w14:textId="77777777" w:rsidTr="00EB2478">
        <w:trPr>
          <w:trHeight w:val="454"/>
          <w:jc w:val="right"/>
        </w:trPr>
        <w:tc>
          <w:tcPr>
            <w:tcW w:w="1835" w:type="dxa"/>
            <w:vAlign w:val="center"/>
          </w:tcPr>
          <w:p w14:paraId="4F61061B" w14:textId="16253FB0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來客人數・目標</w:t>
            </w:r>
          </w:p>
        </w:tc>
        <w:tc>
          <w:tcPr>
            <w:tcW w:w="8088" w:type="dxa"/>
            <w:gridSpan w:val="8"/>
            <w:vAlign w:val="center"/>
          </w:tcPr>
          <w:p w14:paraId="58340D0E" w14:textId="46502340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前次活動的來</w:t>
            </w:r>
            <w:r w:rsidR="004C3A9D"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客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人數　　　　　人　　本次活動的來客人數（目標）　　　　　人</w:t>
            </w:r>
          </w:p>
        </w:tc>
      </w:tr>
      <w:tr w:rsidR="008C74D3" w:rsidRPr="008C74D3" w14:paraId="27361AC0" w14:textId="77777777" w:rsidTr="00EB2478">
        <w:trPr>
          <w:trHeight w:val="454"/>
          <w:jc w:val="right"/>
        </w:trPr>
        <w:tc>
          <w:tcPr>
            <w:tcW w:w="1835" w:type="dxa"/>
            <w:vAlign w:val="center"/>
          </w:tcPr>
          <w:p w14:paraId="07DF21D6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一般人進場</w:t>
            </w:r>
          </w:p>
        </w:tc>
        <w:tc>
          <w:tcPr>
            <w:tcW w:w="8088" w:type="dxa"/>
            <w:gridSpan w:val="8"/>
            <w:vAlign w:val="center"/>
          </w:tcPr>
          <w:p w14:paraId="1621BC00" w14:textId="77777777" w:rsidR="007E78EF" w:rsidRPr="008C74D3" w:rsidRDefault="007E78EF" w:rsidP="00EB2478">
            <w:pPr>
              <w:ind w:firstLineChars="50" w:firstLine="1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可　（ 付費　　　元／免費 ）　・ 不可 　・ 需申請　 ・ 其他（　　　　）</w:t>
            </w:r>
          </w:p>
        </w:tc>
      </w:tr>
      <w:tr w:rsidR="008C74D3" w:rsidRPr="008C74D3" w14:paraId="624A32E5" w14:textId="77777777" w:rsidTr="00EB2478">
        <w:trPr>
          <w:trHeight w:val="454"/>
          <w:jc w:val="right"/>
        </w:trPr>
        <w:tc>
          <w:tcPr>
            <w:tcW w:w="1835" w:type="dxa"/>
            <w:vAlign w:val="center"/>
          </w:tcPr>
          <w:p w14:paraId="61AD0DEA" w14:textId="750A225B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活動官網</w:t>
            </w:r>
          </w:p>
        </w:tc>
        <w:tc>
          <w:tcPr>
            <w:tcW w:w="1559" w:type="dxa"/>
            <w:gridSpan w:val="2"/>
            <w:vAlign w:val="center"/>
          </w:tcPr>
          <w:p w14:paraId="46FBC5DD" w14:textId="77777777" w:rsidR="007E78EF" w:rsidRPr="008C74D3" w:rsidRDefault="007E78EF" w:rsidP="00EB2478">
            <w:pPr>
              <w:ind w:firstLineChars="100" w:firstLine="221"/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有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無</w:t>
            </w:r>
          </w:p>
        </w:tc>
        <w:tc>
          <w:tcPr>
            <w:tcW w:w="2268" w:type="dxa"/>
            <w:gridSpan w:val="3"/>
            <w:vAlign w:val="center"/>
          </w:tcPr>
          <w:p w14:paraId="43E292CA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18"/>
                <w:szCs w:val="18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  <w:lang w:eastAsia="zh-TW"/>
              </w:rPr>
              <w:t>「島根貓」演出消息曝光</w:t>
            </w:r>
          </w:p>
        </w:tc>
        <w:tc>
          <w:tcPr>
            <w:tcW w:w="4261" w:type="dxa"/>
            <w:gridSpan w:val="3"/>
            <w:vAlign w:val="center"/>
          </w:tcPr>
          <w:p w14:paraId="6626319D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有（　WEB・傳單、海報</w:t>
            </w:r>
            <w:r w:rsidRPr="008C74D3">
              <w:rPr>
                <w:rFonts w:asciiTheme="majorEastAsia" w:eastAsiaTheme="majorEastAsia" w:hAnsiTheme="majorEastAsia" w:cs="Times New Roman"/>
                <w:b/>
                <w:sz w:val="22"/>
              </w:rPr>
              <w:t>）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無</w:t>
            </w:r>
          </w:p>
        </w:tc>
      </w:tr>
      <w:tr w:rsidR="008C74D3" w:rsidRPr="008C74D3" w14:paraId="1F71404C" w14:textId="77777777" w:rsidTr="00EB2478">
        <w:trPr>
          <w:trHeight w:val="454"/>
          <w:jc w:val="right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vAlign w:val="center"/>
          </w:tcPr>
          <w:p w14:paraId="3C7EA86C" w14:textId="140C8F04" w:rsidR="007E78EF" w:rsidRPr="008C74D3" w:rsidRDefault="007E78EF" w:rsidP="007E78EF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島根貓演出</w:t>
            </w:r>
            <w:r w:rsidRPr="008C74D3">
              <w:rPr>
                <w:rFonts w:ascii="Microsoft JhengHei" w:eastAsia="Microsoft JhengHei" w:hAnsi="Microsoft JhengHei" w:cs="Microsoft JhengHei" w:hint="eastAsia"/>
                <w:b/>
                <w:sz w:val="20"/>
              </w:rPr>
              <w:t>內</w:t>
            </w:r>
            <w:r w:rsidRPr="008C74D3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容</w:t>
            </w:r>
          </w:p>
        </w:tc>
        <w:tc>
          <w:tcPr>
            <w:tcW w:w="8088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2101E8F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（演出時間）　　　　　：　　　　　～　　　　　　　：</w:t>
            </w:r>
          </w:p>
        </w:tc>
      </w:tr>
      <w:tr w:rsidR="008C74D3" w:rsidRPr="008C74D3" w14:paraId="5ABA3EE7" w14:textId="77777777" w:rsidTr="004C3A9D">
        <w:trPr>
          <w:trHeight w:val="953"/>
          <w:jc w:val="right"/>
        </w:trPr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C701C" w14:textId="77777777" w:rsidR="007E78EF" w:rsidRPr="008C74D3" w:rsidRDefault="007E78EF" w:rsidP="00EB2478">
            <w:pPr>
              <w:ind w:left="98" w:hangingChars="49" w:hanging="98"/>
              <w:jc w:val="left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</w:p>
        </w:tc>
        <w:tc>
          <w:tcPr>
            <w:tcW w:w="8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25CD79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</w:p>
          <w:p w14:paraId="4077B6B3" w14:textId="77777777" w:rsidR="004C3A9D" w:rsidRPr="008C74D3" w:rsidRDefault="004C3A9D" w:rsidP="004C3A9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 xml:space="preserve">※觀光宣傳舞台活動[ 有 ・ 無　]　　　</w:t>
            </w:r>
          </w:p>
          <w:p w14:paraId="4896C2C1" w14:textId="4BA8D86E" w:rsidR="007E78EF" w:rsidRPr="008C74D3" w:rsidRDefault="004C3A9D" w:rsidP="004C3A9D">
            <w:pPr>
              <w:rPr>
                <w:rFonts w:asciiTheme="majorEastAsia" w:eastAsia="PMingLiU" w:hAnsiTheme="majorEastAsia" w:cs="Times New Roman"/>
                <w:b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  <w:lang w:eastAsia="zh-TW"/>
              </w:rPr>
              <w:t>※每次演出時間不超過3</w:t>
            </w:r>
            <w:r w:rsidRPr="008C74D3">
              <w:rPr>
                <w:rFonts w:asciiTheme="majorEastAsia" w:eastAsiaTheme="majorEastAsia" w:hAnsiTheme="majorEastAsia" w:cs="Times New Roman"/>
                <w:b/>
                <w:sz w:val="20"/>
                <w:szCs w:val="20"/>
                <w:lang w:eastAsia="zh-TW"/>
              </w:rPr>
              <w:t>0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  <w:lang w:eastAsia="zh-TW"/>
              </w:rPr>
              <w:t>分鐘（含移動）</w:t>
            </w:r>
          </w:p>
        </w:tc>
      </w:tr>
      <w:tr w:rsidR="008C74D3" w:rsidRPr="008C74D3" w14:paraId="15B6B888" w14:textId="77777777" w:rsidTr="00EB2478">
        <w:trPr>
          <w:trHeight w:val="577"/>
          <w:jc w:val="right"/>
        </w:trPr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C0720" w14:textId="77777777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highlight w:val="yello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防疫對策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7A1CFD" w14:textId="77777777" w:rsidR="007E78EF" w:rsidRPr="008C74D3" w:rsidRDefault="007E78EF" w:rsidP="00EB247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C74D3" w:rsidRPr="008C74D3" w14:paraId="215B5F47" w14:textId="77777777" w:rsidTr="00EB2478">
        <w:trPr>
          <w:trHeight w:val="981"/>
          <w:jc w:val="right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1E9BD" w14:textId="77777777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「島根貓」的</w:t>
            </w:r>
          </w:p>
          <w:p w14:paraId="1900B135" w14:textId="47FB7872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休息室・停車場</w:t>
            </w:r>
          </w:p>
          <w:p w14:paraId="4A9B04E9" w14:textId="6B0E0EF8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lang w:eastAsia="zh-TW"/>
              </w:rPr>
              <w:t>搬運（運送）場所</w:t>
            </w:r>
          </w:p>
          <w:p w14:paraId="38184380" w14:textId="77777777" w:rsidR="007E78EF" w:rsidRPr="008C74D3" w:rsidRDefault="007E78EF" w:rsidP="00EB2478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zh-TW"/>
              </w:rPr>
              <w:t>※若有會場圖，</w:t>
            </w:r>
          </w:p>
          <w:p w14:paraId="15E24BB6" w14:textId="1663C91C" w:rsidR="007E78EF" w:rsidRPr="008C74D3" w:rsidRDefault="007E78EF" w:rsidP="00EB2478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請附上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7F402A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-1753436672"/>
              </w:rPr>
              <w:t>休息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-1753436672"/>
              </w:rPr>
              <w:t>室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1DCD43D5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  <w:lang w:eastAsia="zh-TW"/>
              </w:rPr>
            </w:pPr>
          </w:p>
          <w:p w14:paraId="66AFFB2C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  <w:lang w:eastAsia="zh-TW"/>
              </w:rPr>
              <w:t>從　休息室　至　演出場所　的距離（　　　　　　　　　）ｍ</w:t>
            </w:r>
          </w:p>
          <w:p w14:paraId="0843BB0D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b/>
                <w:sz w:val="18"/>
                <w:szCs w:val="18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  <w:lang w:eastAsia="zh-TW"/>
              </w:rPr>
              <w:t>※盡量選擇鄰近演出場所且無法從外看到</w:t>
            </w:r>
            <w:r w:rsidRPr="008C74D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eastAsia="zh-TW"/>
              </w:rPr>
              <w:t>內</w:t>
            </w:r>
            <w:r w:rsidRPr="008C74D3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zh-TW"/>
              </w:rPr>
              <w:t>部的房間</w:t>
            </w:r>
          </w:p>
          <w:p w14:paraId="296BA310" w14:textId="77777777" w:rsidR="007E78EF" w:rsidRPr="008C74D3" w:rsidRDefault="007E78EF" w:rsidP="00EB247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  <w:lang w:eastAsia="zh-TW"/>
              </w:rPr>
              <w:t>※出入口需寬1公尺以上、高2公尺以上</w:t>
            </w:r>
          </w:p>
        </w:tc>
      </w:tr>
      <w:tr w:rsidR="008C74D3" w:rsidRPr="008C74D3" w14:paraId="6516E2E9" w14:textId="77777777" w:rsidTr="00EB2478">
        <w:trPr>
          <w:trHeight w:val="3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4962DEB0" w14:textId="77777777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lang w:eastAsia="zh-TW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05F31B" w14:textId="0E9C81CB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-1753436671"/>
              </w:rPr>
              <w:t>停車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-1753436671"/>
              </w:rPr>
              <w:t>場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4C459A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（有料・無料）　・　無</w:t>
            </w:r>
          </w:p>
        </w:tc>
      </w:tr>
      <w:tr w:rsidR="008C74D3" w:rsidRPr="008C74D3" w14:paraId="6A5B006A" w14:textId="77777777" w:rsidTr="00EB2478">
        <w:trPr>
          <w:trHeight w:val="7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3A0BE6CD" w14:textId="77777777" w:rsidR="007E78EF" w:rsidRPr="008C74D3" w:rsidRDefault="007E78EF" w:rsidP="00EB2478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A21E5C" w14:textId="22FCF0A6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pacing w:val="166"/>
                <w:kern w:val="0"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7" w:id="-1753435136"/>
                <w:lang w:eastAsia="zh-TW"/>
              </w:rPr>
              <w:t>運送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7" w:id="-1753435136"/>
                <w:lang w:eastAsia="zh-TW"/>
              </w:rPr>
              <w:t>處</w:t>
            </w:r>
          </w:p>
          <w:p w14:paraId="6773B218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16"/>
                <w:szCs w:val="16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  <w:lang w:eastAsia="zh-TW"/>
              </w:rPr>
              <w:t>（若需事前</w:t>
            </w:r>
            <w:r w:rsidRPr="008C74D3">
              <w:rPr>
                <w:rFonts w:asciiTheme="majorEastAsia" w:eastAsiaTheme="majorEastAsia" w:hAnsiTheme="majorEastAsia" w:cs="Microsoft JhengHei" w:hint="eastAsia"/>
                <w:b/>
                <w:kern w:val="0"/>
                <w:sz w:val="16"/>
                <w:szCs w:val="16"/>
                <w:lang w:eastAsia="zh-TW"/>
              </w:rPr>
              <w:t>運送</w:t>
            </w:r>
            <w:r w:rsidRPr="008C74D3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C843A87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郵遞區號</w:t>
            </w:r>
          </w:p>
          <w:p w14:paraId="57C637E4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8C74D3" w:rsidRPr="008C74D3" w14:paraId="41A44545" w14:textId="77777777" w:rsidTr="007E78EF">
        <w:trPr>
          <w:trHeight w:val="454"/>
          <w:jc w:val="right"/>
        </w:trPr>
        <w:tc>
          <w:tcPr>
            <w:tcW w:w="1835" w:type="dxa"/>
            <w:vMerge w:val="restart"/>
            <w:vAlign w:val="center"/>
          </w:tcPr>
          <w:p w14:paraId="402BD380" w14:textId="491B1421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負責人聯絡資訊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DAC0A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所屬單位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3F7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025" w14:textId="77777777" w:rsidR="007E78EF" w:rsidRPr="008C74D3" w:rsidRDefault="007E78EF" w:rsidP="00EB2478">
            <w:pPr>
              <w:ind w:left="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姓名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A971F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8C74D3" w:rsidRPr="008C74D3" w14:paraId="7D1129B6" w14:textId="77777777" w:rsidTr="007E78EF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56024D12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7FAF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TEL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5BD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7357" w14:textId="3D1209DA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  <w:lang w:eastAsia="zh-TW"/>
              </w:rPr>
              <w:t>活動當天緊急聯絡資訊TEL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DCF2A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</w:p>
        </w:tc>
      </w:tr>
      <w:tr w:rsidR="008C74D3" w:rsidRPr="008C74D3" w14:paraId="04ECF298" w14:textId="77777777" w:rsidTr="00EB2478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167A38CF" w14:textId="77777777" w:rsidR="007E78EF" w:rsidRPr="008C74D3" w:rsidRDefault="007E78EF" w:rsidP="00EB2478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lang w:eastAsia="zh-TW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E22341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8C74D3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E-mail</w:t>
            </w:r>
          </w:p>
        </w:tc>
        <w:tc>
          <w:tcPr>
            <w:tcW w:w="7011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6F6E73" w14:textId="77777777" w:rsidR="007E78EF" w:rsidRPr="008C74D3" w:rsidRDefault="007E78EF" w:rsidP="00EB247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0C9F2A95" w14:textId="6D51EEEA" w:rsidR="007E78EF" w:rsidRPr="008C74D3" w:rsidRDefault="007E78EF" w:rsidP="007E78EF">
      <w:pPr>
        <w:snapToGrid w:val="0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※上述項目可能會根據每場演出</w:t>
      </w:r>
      <w:r w:rsidRPr="008C74D3">
        <w:rPr>
          <w:rFonts w:ascii="Microsoft JhengHei" w:eastAsia="Microsoft JhengHei" w:hAnsi="Microsoft JhengHei" w:cs="Microsoft JhengHei" w:hint="eastAsia"/>
          <w:sz w:val="22"/>
          <w:lang w:eastAsia="zh-TW"/>
        </w:rPr>
        <w:t>內</w:t>
      </w:r>
      <w:r w:rsidRPr="008C74D3">
        <w:rPr>
          <w:rFonts w:asciiTheme="majorEastAsia" w:eastAsiaTheme="majorEastAsia" w:hAnsiTheme="majorEastAsia" w:cs="ＭＳ ゴシック" w:hint="eastAsia"/>
          <w:sz w:val="22"/>
          <w:lang w:eastAsia="zh-TW"/>
        </w:rPr>
        <w:t>容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不同且在與申請者討論後有所改變。</w:t>
      </w:r>
    </w:p>
    <w:p w14:paraId="666887DA" w14:textId="77777777" w:rsidR="00604834" w:rsidRPr="008C74D3" w:rsidRDefault="00604834" w:rsidP="00604834">
      <w:pPr>
        <w:snapToGrid w:val="0"/>
        <w:ind w:left="220" w:hangingChars="100" w:hanging="220"/>
        <w:rPr>
          <w:rFonts w:asciiTheme="majorEastAsia" w:eastAsiaTheme="majorEastAsia" w:hAnsiTheme="majorEastAsia" w:cs="Times New Roman"/>
          <w:sz w:val="22"/>
          <w:lang w:eastAsia="zh-TW"/>
        </w:rPr>
      </w:pP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※若要在演出的相關宣傳品（</w:t>
      </w:r>
      <w:r w:rsidRPr="008C74D3">
        <w:rPr>
          <w:rFonts w:asciiTheme="majorEastAsia" w:eastAsiaTheme="majorEastAsia" w:hAnsiTheme="majorEastAsia" w:cs="Times New Roman"/>
          <w:sz w:val="22"/>
          <w:lang w:eastAsia="zh-TW"/>
        </w:rPr>
        <w:t>WEB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、傳單）上刊登「島根貓」的圖片</w:t>
      </w:r>
      <w:r w:rsidRPr="008C74D3">
        <w:rPr>
          <w:rFonts w:asciiTheme="majorEastAsia" w:eastAsiaTheme="majorEastAsia" w:hAnsiTheme="majorEastAsia" w:cs="Times New Roman"/>
          <w:sz w:val="22"/>
          <w:lang w:eastAsia="zh-TW"/>
        </w:rPr>
        <w:t>(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插圖、照片</w:t>
      </w:r>
      <w:r w:rsidRPr="008C74D3">
        <w:rPr>
          <w:rFonts w:asciiTheme="majorEastAsia" w:eastAsiaTheme="majorEastAsia" w:hAnsiTheme="majorEastAsia" w:cs="Times New Roman"/>
          <w:sz w:val="22"/>
          <w:lang w:eastAsia="zh-TW"/>
        </w:rPr>
        <w:t>)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，需另取得島根縣的</w:t>
      </w:r>
      <w:r w:rsidRPr="008C74D3">
        <w:rPr>
          <w:rFonts w:ascii="PMingLiU" w:eastAsia="PMingLiU" w:hAnsi="PMingLiU" w:cs="Times New Roman" w:hint="eastAsia"/>
          <w:sz w:val="22"/>
          <w:lang w:eastAsia="zh-TW"/>
        </w:rPr>
        <w:t>使用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t>許</w:t>
      </w:r>
      <w:r w:rsidRPr="008C74D3">
        <w:rPr>
          <w:rFonts w:asciiTheme="majorEastAsia" w:eastAsiaTheme="majorEastAsia" w:hAnsiTheme="majorEastAsia" w:cs="Times New Roman" w:hint="eastAsia"/>
          <w:sz w:val="22"/>
          <w:lang w:eastAsia="zh-TW"/>
        </w:rPr>
        <w:lastRenderedPageBreak/>
        <w:t>可。</w:t>
      </w:r>
    </w:p>
    <w:p w14:paraId="4ECC1A98" w14:textId="77777777" w:rsidR="004C3A9D" w:rsidRPr="008C74D3" w:rsidRDefault="004C3A9D" w:rsidP="007E78EF">
      <w:pPr>
        <w:snapToGrid w:val="0"/>
        <w:ind w:left="220" w:hangingChars="100" w:hanging="220"/>
        <w:rPr>
          <w:rFonts w:asciiTheme="majorEastAsia" w:eastAsiaTheme="majorEastAsia" w:hAnsiTheme="majorEastAsia" w:cs="Times New Roman"/>
          <w:sz w:val="22"/>
          <w:lang w:eastAsia="zh-TW"/>
        </w:rPr>
      </w:pPr>
    </w:p>
    <w:sectPr w:rsidR="004C3A9D" w:rsidRPr="008C74D3" w:rsidSect="009274A0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7F2D" w14:textId="77777777" w:rsidR="00EF77A7" w:rsidRDefault="00EF77A7" w:rsidP="00725BC0">
      <w:r>
        <w:separator/>
      </w:r>
    </w:p>
  </w:endnote>
  <w:endnote w:type="continuationSeparator" w:id="0">
    <w:p w14:paraId="333378D6" w14:textId="77777777" w:rsidR="00EF77A7" w:rsidRDefault="00EF77A7" w:rsidP="007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BC49" w14:textId="77777777" w:rsidR="00EF77A7" w:rsidRDefault="00EF77A7" w:rsidP="00725BC0">
      <w:r>
        <w:separator/>
      </w:r>
    </w:p>
  </w:footnote>
  <w:footnote w:type="continuationSeparator" w:id="0">
    <w:p w14:paraId="4580DF81" w14:textId="77777777" w:rsidR="00EF77A7" w:rsidRDefault="00EF77A7" w:rsidP="0072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852"/>
    <w:multiLevelType w:val="hybridMultilevel"/>
    <w:tmpl w:val="8138B512"/>
    <w:lvl w:ilvl="0" w:tplc="E55A3E7C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7C9063E"/>
    <w:multiLevelType w:val="hybridMultilevel"/>
    <w:tmpl w:val="005E5C54"/>
    <w:lvl w:ilvl="0" w:tplc="6754939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E25578"/>
    <w:multiLevelType w:val="hybridMultilevel"/>
    <w:tmpl w:val="603AEBAE"/>
    <w:lvl w:ilvl="0" w:tplc="1D968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360B21"/>
    <w:multiLevelType w:val="hybridMultilevel"/>
    <w:tmpl w:val="17E401F2"/>
    <w:lvl w:ilvl="0" w:tplc="E0F0D2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A14E6"/>
    <w:multiLevelType w:val="hybridMultilevel"/>
    <w:tmpl w:val="A134C1C0"/>
    <w:lvl w:ilvl="0" w:tplc="E23EEDB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C350F"/>
    <w:multiLevelType w:val="hybridMultilevel"/>
    <w:tmpl w:val="9752AE1E"/>
    <w:lvl w:ilvl="0" w:tplc="A454D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6A72C1"/>
    <w:multiLevelType w:val="hybridMultilevel"/>
    <w:tmpl w:val="C77C7202"/>
    <w:lvl w:ilvl="0" w:tplc="D0DAF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402A2"/>
    <w:multiLevelType w:val="hybridMultilevel"/>
    <w:tmpl w:val="78F6D428"/>
    <w:lvl w:ilvl="0" w:tplc="C4D839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733F41"/>
    <w:multiLevelType w:val="hybridMultilevel"/>
    <w:tmpl w:val="B540D7FC"/>
    <w:lvl w:ilvl="0" w:tplc="55E24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F24A8"/>
    <w:multiLevelType w:val="hybridMultilevel"/>
    <w:tmpl w:val="39FCE62E"/>
    <w:lvl w:ilvl="0" w:tplc="66843B7A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6C84F09"/>
    <w:multiLevelType w:val="hybridMultilevel"/>
    <w:tmpl w:val="40264B58"/>
    <w:lvl w:ilvl="0" w:tplc="D7CA0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493B45"/>
    <w:multiLevelType w:val="hybridMultilevel"/>
    <w:tmpl w:val="57F82654"/>
    <w:lvl w:ilvl="0" w:tplc="C626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E21F0"/>
    <w:multiLevelType w:val="hybridMultilevel"/>
    <w:tmpl w:val="7FD0EF9C"/>
    <w:lvl w:ilvl="0" w:tplc="B6D45A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2D297D"/>
    <w:multiLevelType w:val="hybridMultilevel"/>
    <w:tmpl w:val="7AFE00CE"/>
    <w:lvl w:ilvl="0" w:tplc="3D707A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B"/>
    <w:rsid w:val="00047F54"/>
    <w:rsid w:val="00052FB0"/>
    <w:rsid w:val="0005641D"/>
    <w:rsid w:val="00057433"/>
    <w:rsid w:val="00062B92"/>
    <w:rsid w:val="00072182"/>
    <w:rsid w:val="000B4EE8"/>
    <w:rsid w:val="000C6EFD"/>
    <w:rsid w:val="001011C1"/>
    <w:rsid w:val="0011050D"/>
    <w:rsid w:val="00150A18"/>
    <w:rsid w:val="001579A7"/>
    <w:rsid w:val="0016701C"/>
    <w:rsid w:val="0017254B"/>
    <w:rsid w:val="001D3596"/>
    <w:rsid w:val="001D54B3"/>
    <w:rsid w:val="00211B90"/>
    <w:rsid w:val="00265CC1"/>
    <w:rsid w:val="00274E4C"/>
    <w:rsid w:val="00281E00"/>
    <w:rsid w:val="0029090F"/>
    <w:rsid w:val="00291C87"/>
    <w:rsid w:val="002C24A5"/>
    <w:rsid w:val="00300FB1"/>
    <w:rsid w:val="00305989"/>
    <w:rsid w:val="003171D5"/>
    <w:rsid w:val="00321746"/>
    <w:rsid w:val="0033536D"/>
    <w:rsid w:val="003606F2"/>
    <w:rsid w:val="003658FB"/>
    <w:rsid w:val="00381134"/>
    <w:rsid w:val="003952E7"/>
    <w:rsid w:val="00395B19"/>
    <w:rsid w:val="003A62D5"/>
    <w:rsid w:val="003C39A2"/>
    <w:rsid w:val="003C6411"/>
    <w:rsid w:val="003C7657"/>
    <w:rsid w:val="003D358E"/>
    <w:rsid w:val="00400DFC"/>
    <w:rsid w:val="00406232"/>
    <w:rsid w:val="00421415"/>
    <w:rsid w:val="004952B8"/>
    <w:rsid w:val="004C34BC"/>
    <w:rsid w:val="004C3A9D"/>
    <w:rsid w:val="004D212E"/>
    <w:rsid w:val="004E1DC1"/>
    <w:rsid w:val="00503FBB"/>
    <w:rsid w:val="005044CB"/>
    <w:rsid w:val="005342B4"/>
    <w:rsid w:val="0056519E"/>
    <w:rsid w:val="00581229"/>
    <w:rsid w:val="005843C6"/>
    <w:rsid w:val="005A582F"/>
    <w:rsid w:val="005E6A6B"/>
    <w:rsid w:val="005F2D9A"/>
    <w:rsid w:val="00604834"/>
    <w:rsid w:val="00606BD4"/>
    <w:rsid w:val="00612A62"/>
    <w:rsid w:val="006520BC"/>
    <w:rsid w:val="00657D31"/>
    <w:rsid w:val="00684679"/>
    <w:rsid w:val="006B36F7"/>
    <w:rsid w:val="006C1B67"/>
    <w:rsid w:val="006C35E5"/>
    <w:rsid w:val="006D7039"/>
    <w:rsid w:val="006D7C47"/>
    <w:rsid w:val="006E185E"/>
    <w:rsid w:val="006E2ED5"/>
    <w:rsid w:val="006F4D88"/>
    <w:rsid w:val="007129F2"/>
    <w:rsid w:val="00722254"/>
    <w:rsid w:val="007259EC"/>
    <w:rsid w:val="00725BC0"/>
    <w:rsid w:val="007319A9"/>
    <w:rsid w:val="0076320F"/>
    <w:rsid w:val="007637DA"/>
    <w:rsid w:val="00793756"/>
    <w:rsid w:val="007A1E38"/>
    <w:rsid w:val="007B0FB6"/>
    <w:rsid w:val="007C5D2F"/>
    <w:rsid w:val="007D163E"/>
    <w:rsid w:val="007E78EF"/>
    <w:rsid w:val="0080665C"/>
    <w:rsid w:val="008124D1"/>
    <w:rsid w:val="008606A6"/>
    <w:rsid w:val="008663FA"/>
    <w:rsid w:val="00890C31"/>
    <w:rsid w:val="008C13EE"/>
    <w:rsid w:val="008C74D3"/>
    <w:rsid w:val="008E0976"/>
    <w:rsid w:val="008E40DD"/>
    <w:rsid w:val="009274A0"/>
    <w:rsid w:val="0095082C"/>
    <w:rsid w:val="00954DB1"/>
    <w:rsid w:val="00956C36"/>
    <w:rsid w:val="009801D1"/>
    <w:rsid w:val="00982FD9"/>
    <w:rsid w:val="009872A9"/>
    <w:rsid w:val="009C69E7"/>
    <w:rsid w:val="009E6BF3"/>
    <w:rsid w:val="009F65E9"/>
    <w:rsid w:val="00A06157"/>
    <w:rsid w:val="00A32BA5"/>
    <w:rsid w:val="00A70952"/>
    <w:rsid w:val="00A907CF"/>
    <w:rsid w:val="00AA7E51"/>
    <w:rsid w:val="00AC2BD3"/>
    <w:rsid w:val="00AC7288"/>
    <w:rsid w:val="00AD59CA"/>
    <w:rsid w:val="00AE374B"/>
    <w:rsid w:val="00B03706"/>
    <w:rsid w:val="00B2501B"/>
    <w:rsid w:val="00B74754"/>
    <w:rsid w:val="00B80EC2"/>
    <w:rsid w:val="00B931FF"/>
    <w:rsid w:val="00B95340"/>
    <w:rsid w:val="00B96097"/>
    <w:rsid w:val="00BC30C2"/>
    <w:rsid w:val="00C27B6D"/>
    <w:rsid w:val="00C346FE"/>
    <w:rsid w:val="00C35552"/>
    <w:rsid w:val="00C434F3"/>
    <w:rsid w:val="00C935D4"/>
    <w:rsid w:val="00CA7523"/>
    <w:rsid w:val="00CC3D37"/>
    <w:rsid w:val="00CD3028"/>
    <w:rsid w:val="00CD723B"/>
    <w:rsid w:val="00CE5ED0"/>
    <w:rsid w:val="00CF386D"/>
    <w:rsid w:val="00D41F7E"/>
    <w:rsid w:val="00D8520E"/>
    <w:rsid w:val="00D8609F"/>
    <w:rsid w:val="00DB11B2"/>
    <w:rsid w:val="00DB5DB9"/>
    <w:rsid w:val="00DD6047"/>
    <w:rsid w:val="00DF1C21"/>
    <w:rsid w:val="00DF79E1"/>
    <w:rsid w:val="00E253E1"/>
    <w:rsid w:val="00E31111"/>
    <w:rsid w:val="00E36D5E"/>
    <w:rsid w:val="00E53975"/>
    <w:rsid w:val="00E561FD"/>
    <w:rsid w:val="00E56AF2"/>
    <w:rsid w:val="00E743EF"/>
    <w:rsid w:val="00EB0524"/>
    <w:rsid w:val="00EC5EAF"/>
    <w:rsid w:val="00ED702A"/>
    <w:rsid w:val="00EE30E0"/>
    <w:rsid w:val="00EE47C9"/>
    <w:rsid w:val="00EF188F"/>
    <w:rsid w:val="00EF2D9A"/>
    <w:rsid w:val="00EF45E4"/>
    <w:rsid w:val="00EF77A7"/>
    <w:rsid w:val="00F265B1"/>
    <w:rsid w:val="00F44C50"/>
    <w:rsid w:val="00F83884"/>
    <w:rsid w:val="00F84509"/>
    <w:rsid w:val="00F92950"/>
    <w:rsid w:val="00F96D3B"/>
    <w:rsid w:val="00F977C2"/>
    <w:rsid w:val="00FA6EDE"/>
    <w:rsid w:val="00FC03CC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0ED34A"/>
  <w15:chartTrackingRefBased/>
  <w15:docId w15:val="{6B93F124-2405-43AB-8A2E-CB54933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BB"/>
    <w:pPr>
      <w:ind w:leftChars="400" w:left="840"/>
    </w:pPr>
  </w:style>
  <w:style w:type="table" w:styleId="a4">
    <w:name w:val="Table Grid"/>
    <w:basedOn w:val="a1"/>
    <w:uiPriority w:val="39"/>
    <w:rsid w:val="0050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BC0"/>
  </w:style>
  <w:style w:type="paragraph" w:styleId="a7">
    <w:name w:val="footer"/>
    <w:basedOn w:val="a"/>
    <w:link w:val="a8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BC0"/>
  </w:style>
  <w:style w:type="character" w:styleId="a9">
    <w:name w:val="annotation reference"/>
    <w:basedOn w:val="a0"/>
    <w:uiPriority w:val="99"/>
    <w:semiHidden/>
    <w:unhideWhenUsed/>
    <w:rsid w:val="009508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08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08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08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08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082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EF2D9A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F83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32DC-B366-442B-855D-2A33B56D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満田　愛子</dc:creator>
  <cp:lastModifiedBy>満田　愛子</cp:lastModifiedBy>
  <cp:revision>2</cp:revision>
  <dcterms:created xsi:type="dcterms:W3CDTF">2024-03-08T11:53:00Z</dcterms:created>
  <dcterms:modified xsi:type="dcterms:W3CDTF">2024-03-08T11:53:00Z</dcterms:modified>
</cp:coreProperties>
</file>